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6DD5D3B5"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896989" w:rsidRPr="00896989">
        <w:t>Modernizace trati Brno-Přerov, 5. stavba Kojetín – Přerov</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1D3BBD" w:rsidRDefault="00DD69B0" w:rsidP="0048621E">
      <w:pPr>
        <w:pStyle w:val="SoDTextbezodsazen"/>
        <w:spacing w:after="0"/>
        <w:rPr>
          <w:sz w:val="20"/>
          <w:szCs w:val="20"/>
        </w:rPr>
      </w:pPr>
      <w:r w:rsidRPr="001D3BBD">
        <w:rPr>
          <w:rFonts w:eastAsia="Verdana" w:cs="Times New Roman"/>
          <w:sz w:val="20"/>
          <w:szCs w:val="20"/>
        </w:rPr>
        <w:t xml:space="preserve">zastoupená: </w:t>
      </w:r>
      <w:r w:rsidRPr="001D3BBD">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1D3BBD">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6480D60B" w14:textId="640BE106" w:rsidR="001D3BBD" w:rsidRDefault="001D3BBD" w:rsidP="001D3BBD">
      <w:pPr>
        <w:pStyle w:val="SoDTextbezodsazen"/>
      </w:pPr>
      <w:r>
        <w:t xml:space="preserve">ISPROFOND: </w:t>
      </w:r>
      <w:r w:rsidR="008628E9" w:rsidRPr="008628E9">
        <w:t>5003520040</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0D62C4EC"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1D3BBD">
        <w:rPr>
          <w:rFonts w:eastAsia="Verdana" w:cs="Times New Roman"/>
          <w:szCs w:val="20"/>
        </w:rPr>
        <w:t>sektorové nadlimitní</w:t>
      </w:r>
      <w:r w:rsidR="001D3BBD" w:rsidRPr="001D3BBD">
        <w:rPr>
          <w:rFonts w:eastAsia="Verdana" w:cs="Times New Roman"/>
          <w:szCs w:val="20"/>
        </w:rPr>
        <w:t xml:space="preserve"> </w:t>
      </w:r>
      <w:r w:rsidRPr="001D3BBD">
        <w:rPr>
          <w:rFonts w:eastAsia="Verdana" w:cs="Times New Roman"/>
          <w:szCs w:val="20"/>
        </w:rPr>
        <w:t>veřejné</w:t>
      </w:r>
      <w:r w:rsidRPr="00141CE2">
        <w:rPr>
          <w:rFonts w:eastAsia="Verdana" w:cs="Times New Roman"/>
          <w:szCs w:val="20"/>
        </w:rPr>
        <w:t xml:space="preserve"> zakázky na stavební práce </w:t>
      </w:r>
      <w:bookmarkStart w:id="1" w:name="_Hlk124082299"/>
      <w:r w:rsidRPr="00141CE2">
        <w:rPr>
          <w:rFonts w:eastAsia="Verdana" w:cs="Times New Roman"/>
          <w:szCs w:val="20"/>
        </w:rPr>
        <w:t xml:space="preserve">s názvem </w:t>
      </w:r>
      <w:r w:rsidRPr="00141CE2">
        <w:rPr>
          <w:rFonts w:eastAsia="Verdana" w:cs="Times New Roman"/>
          <w:i/>
          <w:iCs/>
          <w:szCs w:val="20"/>
        </w:rPr>
        <w:t>„</w:t>
      </w:r>
      <w:r w:rsidR="00796D01" w:rsidRPr="00796D01">
        <w:rPr>
          <w:rFonts w:eastAsia="Verdana" w:cs="Times New Roman"/>
          <w:szCs w:val="20"/>
        </w:rPr>
        <w:t>Modernizace trati Brno-Přerov, 5. stavba Kojetín – Přerov</w:t>
      </w:r>
      <w:r w:rsidRPr="00141CE2">
        <w:rPr>
          <w:rFonts w:eastAsia="Verdana" w:cs="Times New Roman"/>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76BE91D8"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1D3BBD">
        <w:rPr>
          <w:rFonts w:eastAsia="Verdana" w:cs="Times New Roman"/>
          <w:szCs w:val="20"/>
        </w:rPr>
        <w:t>základě zadávacího</w:t>
      </w:r>
      <w:r w:rsidR="005B5F27" w:rsidRPr="001D3BBD">
        <w:rPr>
          <w:rFonts w:eastAsia="Verdana" w:cs="Times New Roman"/>
          <w:bCs/>
          <w:szCs w:val="20"/>
        </w:rPr>
        <w:t xml:space="preserve"> </w:t>
      </w:r>
      <w:r w:rsidRPr="001D3BBD">
        <w:rPr>
          <w:rFonts w:eastAsia="Verdana" w:cs="Times New Roman"/>
          <w:szCs w:val="20"/>
        </w:rPr>
        <w:t>řízení</w:t>
      </w:r>
      <w:r w:rsidRPr="00141CE2">
        <w:rPr>
          <w:rFonts w:eastAsia="Verdana" w:cs="Times New Roman"/>
          <w:szCs w:val="20"/>
        </w:rPr>
        <w:t xml:space="preserve"> Veřejné zakázky smlouvu o dílo, jejímž předmětem je realizace díla s názvem „</w:t>
      </w:r>
      <w:r w:rsidR="003B64E2" w:rsidRPr="003B64E2">
        <w:rPr>
          <w:rFonts w:eastAsia="Verdana" w:cs="Times New Roman"/>
          <w:szCs w:val="20"/>
        </w:rPr>
        <w:t>Modernizace trati Brno-Přerov, 5. stavba Kojetín – Přerov</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2D87849F"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1D3BBD">
        <w:rPr>
          <w:rFonts w:eastAsia="Verdana" w:cs="Times New Roman"/>
          <w:szCs w:val="20"/>
        </w:rPr>
        <w:t>rámci zadávacího 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56BCAC91"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1D3BBD" w:rsidRPr="001D3BBD">
        <w:rPr>
          <w:rFonts w:eastAsia="Times New Roman" w:cs="Arial"/>
          <w:szCs w:val="20"/>
          <w:lang w:eastAsia="cs-CZ"/>
        </w:rPr>
        <w:t>„</w:t>
      </w:r>
      <w:r w:rsidR="00D774F5" w:rsidRPr="00D774F5">
        <w:rPr>
          <w:rFonts w:eastAsia="Times New Roman" w:cs="Arial"/>
          <w:szCs w:val="20"/>
          <w:lang w:eastAsia="cs-CZ"/>
        </w:rPr>
        <w:t>Modernizace trati Brno-Přerov, 5. stavba Kojetín – Přerov</w:t>
      </w:r>
      <w:r w:rsidR="001D3BBD" w:rsidRPr="001D3BBD">
        <w:rPr>
          <w:rFonts w:eastAsia="Times New Roman" w:cs="Arial"/>
          <w:szCs w:val="20"/>
          <w:lang w:eastAsia="cs-CZ"/>
        </w:rPr>
        <w:t xml:space="preserve">“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28B93572"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w:t>
      </w:r>
      <w:r w:rsidRPr="001D3BBD">
        <w:rPr>
          <w:rFonts w:eastAsia="Times New Roman" w:cs="Arial"/>
          <w:szCs w:val="20"/>
          <w:lang w:eastAsia="cs-CZ"/>
        </w:rPr>
        <w:t>poskytované na základě této Smlouvy je povinen poskytovat v souladu se svou nabídkou podanou v 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5"/>
    </w:p>
    <w:p w14:paraId="7F71D6CB" w14:textId="01DD097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344475">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27FE749F"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1D3BBD">
        <w:rPr>
          <w:rFonts w:eastAsia="Times New Roman" w:cs="Arial"/>
          <w:bCs/>
          <w:szCs w:val="20"/>
          <w:lang w:eastAsia="cs-CZ"/>
        </w:rPr>
        <w:t xml:space="preserve">za </w:t>
      </w:r>
      <w:r w:rsidR="008E28FF" w:rsidRPr="001D3BBD">
        <w:rPr>
          <w:rFonts w:eastAsia="Times New Roman" w:cs="Arial"/>
          <w:bCs/>
          <w:szCs w:val="20"/>
          <w:lang w:eastAsia="cs-CZ"/>
        </w:rPr>
        <w:t>200</w:t>
      </w:r>
      <w:r w:rsidR="001D3BBD" w:rsidRPr="001D3BBD">
        <w:rPr>
          <w:rFonts w:eastAsia="Times New Roman" w:cs="Arial"/>
          <w:bCs/>
          <w:szCs w:val="20"/>
          <w:lang w:eastAsia="cs-CZ"/>
        </w:rPr>
        <w:t xml:space="preserve"> </w:t>
      </w:r>
      <w:r w:rsidR="002C6CF5" w:rsidRPr="001D3BBD">
        <w:rPr>
          <w:rFonts w:eastAsia="Times New Roman" w:cs="Arial"/>
          <w:bCs/>
          <w:szCs w:val="20"/>
          <w:lang w:eastAsia="cs-CZ"/>
        </w:rPr>
        <w:t>Man-days</w:t>
      </w:r>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4E66B85E"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704B717B"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4A29A125"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4375BD21"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F79CF5F"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21E4BD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369036C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 xml:space="preserve">Maximální celková výše smluvních pokut uhrazených Zhotovitelem za porušení Smlouvy je stanovena ve výši ceny dle čl. </w:t>
      </w:r>
      <w:r w:rsidR="00344475">
        <w:rPr>
          <w:rFonts w:eastAsia="Verdana" w:cs="Arial"/>
          <w:szCs w:val="20"/>
        </w:rPr>
        <w:fldChar w:fldCharType="begin"/>
      </w:r>
      <w:r w:rsidR="00344475">
        <w:rPr>
          <w:rFonts w:eastAsia="Verdana" w:cs="Arial"/>
          <w:szCs w:val="20"/>
        </w:rPr>
        <w:instrText xml:space="preserve"> REF _Ref141273276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5.1</w:t>
      </w:r>
      <w:r w:rsidR="00344475">
        <w:rPr>
          <w:rFonts w:eastAsia="Verdana" w:cs="Arial"/>
          <w:szCs w:val="20"/>
        </w:rPr>
        <w:fldChar w:fldCharType="end"/>
      </w:r>
      <w:r w:rsidRPr="001574EE">
        <w:rPr>
          <w:rFonts w:eastAsia="Verdana" w:cs="Arial"/>
          <w:szCs w:val="20"/>
        </w:rPr>
        <w:t xml:space="preserve"> této Smlo</w:t>
      </w:r>
      <w:r>
        <w:rPr>
          <w:rFonts w:eastAsia="Verdana" w:cs="Arial"/>
          <w:szCs w:val="20"/>
        </w:rPr>
        <w:t>uvy př</w:t>
      </w:r>
      <w:r w:rsidRPr="001574EE">
        <w:rPr>
          <w:rFonts w:eastAsia="Verdana" w:cs="Arial"/>
          <w:szCs w:val="20"/>
        </w:rPr>
        <w:t xml:space="preserve">ípadně 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Pr="001574EE">
        <w:rPr>
          <w:rFonts w:eastAsia="Verdana" w:cs="Arial"/>
          <w:szCs w:val="20"/>
        </w:rPr>
        <w:t xml:space="preserve"> této Smlouvy a následujících.</w:t>
      </w:r>
    </w:p>
    <w:p w14:paraId="14F62790" w14:textId="77777777"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 xml:space="preserve">Zhotovitel se dále zavazuje, že finanční prostředky ani hospodářské zdroje, které obdrží od Objednatele na základě této Smlouvy a jejích případných dodatků, nezpřístupní přímo ani nepřímo fyzickým nebo právnickým osobám, subjektům či </w:t>
      </w:r>
      <w:r w:rsidRPr="00141CE2">
        <w:rPr>
          <w:rFonts w:eastAsia="Verdana" w:cs="Times New Roman"/>
          <w:szCs w:val="20"/>
        </w:rPr>
        <w:lastRenderedPageBreak/>
        <w:t>orgánům s nimi spojeným uvedeným v Sankčních seznamech, nebo v jejich prospěch.</w:t>
      </w:r>
      <w:bookmarkEnd w:id="31"/>
    </w:p>
    <w:p w14:paraId="77A751EE" w14:textId="3B750CC1"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3A91F17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C090B10"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w:t>
      </w:r>
      <w:r w:rsidRPr="00141CE2">
        <w:rPr>
          <w:rFonts w:eastAsia="Verdana" w:cs="Times New Roman"/>
          <w:szCs w:val="20"/>
        </w:rPr>
        <w:lastRenderedPageBreak/>
        <w:t xml:space="preserve">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3E6DE2CA"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2CA51" w14:textId="77777777" w:rsidR="00B73AA0" w:rsidRDefault="00B73AA0" w:rsidP="00DD69B0">
      <w:pPr>
        <w:spacing w:after="0" w:line="240" w:lineRule="auto"/>
      </w:pPr>
      <w:r>
        <w:separator/>
      </w:r>
    </w:p>
  </w:endnote>
  <w:endnote w:type="continuationSeparator" w:id="0">
    <w:p w14:paraId="1580CEE4" w14:textId="77777777" w:rsidR="00B73AA0" w:rsidRDefault="00B73AA0"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5CB533E0"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8628E9">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C802E42"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344475">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83E8" w14:textId="77777777" w:rsidR="00B73AA0" w:rsidRDefault="00B73AA0" w:rsidP="00DD69B0">
      <w:pPr>
        <w:spacing w:after="0" w:line="240" w:lineRule="auto"/>
      </w:pPr>
      <w:r>
        <w:separator/>
      </w:r>
    </w:p>
  </w:footnote>
  <w:footnote w:type="continuationSeparator" w:id="0">
    <w:p w14:paraId="7A2799DF" w14:textId="77777777" w:rsidR="00B73AA0" w:rsidRDefault="00B73AA0"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0080721">
    <w:abstractNumId w:val="9"/>
  </w:num>
  <w:num w:numId="2" w16cid:durableId="2020114387">
    <w:abstractNumId w:val="3"/>
  </w:num>
  <w:num w:numId="3" w16cid:durableId="182063093">
    <w:abstractNumId w:val="44"/>
  </w:num>
  <w:num w:numId="4" w16cid:durableId="1144471081">
    <w:abstractNumId w:val="15"/>
  </w:num>
  <w:num w:numId="5" w16cid:durableId="758647650">
    <w:abstractNumId w:val="17"/>
  </w:num>
  <w:num w:numId="6" w16cid:durableId="1749763337">
    <w:abstractNumId w:val="29"/>
  </w:num>
  <w:num w:numId="7" w16cid:durableId="1298148932">
    <w:abstractNumId w:val="38"/>
  </w:num>
  <w:num w:numId="8" w16cid:durableId="287245675">
    <w:abstractNumId w:val="2"/>
  </w:num>
  <w:num w:numId="9" w16cid:durableId="1110315443">
    <w:abstractNumId w:val="7"/>
  </w:num>
  <w:num w:numId="10" w16cid:durableId="1454711641">
    <w:abstractNumId w:val="47"/>
  </w:num>
  <w:num w:numId="11" w16cid:durableId="1276594038">
    <w:abstractNumId w:val="42"/>
  </w:num>
  <w:num w:numId="12" w16cid:durableId="913248151">
    <w:abstractNumId w:val="18"/>
  </w:num>
  <w:num w:numId="13" w16cid:durableId="687174563">
    <w:abstractNumId w:val="41"/>
  </w:num>
  <w:num w:numId="14" w16cid:durableId="1859616068">
    <w:abstractNumId w:val="20"/>
  </w:num>
  <w:num w:numId="15" w16cid:durableId="669211052">
    <w:abstractNumId w:val="39"/>
  </w:num>
  <w:num w:numId="16" w16cid:durableId="1222909175">
    <w:abstractNumId w:val="22"/>
  </w:num>
  <w:num w:numId="17" w16cid:durableId="2096591169">
    <w:abstractNumId w:val="45"/>
  </w:num>
  <w:num w:numId="18" w16cid:durableId="1457989983">
    <w:abstractNumId w:val="36"/>
  </w:num>
  <w:num w:numId="19" w16cid:durableId="1097945899">
    <w:abstractNumId w:val="14"/>
  </w:num>
  <w:num w:numId="20" w16cid:durableId="1755931386">
    <w:abstractNumId w:val="46"/>
  </w:num>
  <w:num w:numId="21" w16cid:durableId="1225066194">
    <w:abstractNumId w:val="5"/>
  </w:num>
  <w:num w:numId="22" w16cid:durableId="1261184710">
    <w:abstractNumId w:val="27"/>
  </w:num>
  <w:num w:numId="23" w16cid:durableId="8067537">
    <w:abstractNumId w:val="8"/>
  </w:num>
  <w:num w:numId="24" w16cid:durableId="1424957056">
    <w:abstractNumId w:val="34"/>
  </w:num>
  <w:num w:numId="25" w16cid:durableId="1639842146">
    <w:abstractNumId w:val="23"/>
  </w:num>
  <w:num w:numId="26" w16cid:durableId="351613322">
    <w:abstractNumId w:val="1"/>
  </w:num>
  <w:num w:numId="27" w16cid:durableId="2125423075">
    <w:abstractNumId w:val="10"/>
  </w:num>
  <w:num w:numId="28" w16cid:durableId="177743531">
    <w:abstractNumId w:val="21"/>
  </w:num>
  <w:num w:numId="29" w16cid:durableId="1589924237">
    <w:abstractNumId w:val="4"/>
  </w:num>
  <w:num w:numId="30" w16cid:durableId="1739664438">
    <w:abstractNumId w:val="37"/>
  </w:num>
  <w:num w:numId="31" w16cid:durableId="584076812">
    <w:abstractNumId w:val="12"/>
  </w:num>
  <w:num w:numId="32" w16cid:durableId="85272203">
    <w:abstractNumId w:val="26"/>
  </w:num>
  <w:num w:numId="33" w16cid:durableId="833373829">
    <w:abstractNumId w:val="19"/>
  </w:num>
  <w:num w:numId="34" w16cid:durableId="924920584">
    <w:abstractNumId w:val="33"/>
  </w:num>
  <w:num w:numId="35" w16cid:durableId="1847750306">
    <w:abstractNumId w:val="32"/>
  </w:num>
  <w:num w:numId="36" w16cid:durableId="450168216">
    <w:abstractNumId w:val="13"/>
  </w:num>
  <w:num w:numId="37" w16cid:durableId="1377045353">
    <w:abstractNumId w:val="16"/>
  </w:num>
  <w:num w:numId="38" w16cid:durableId="46033399">
    <w:abstractNumId w:val="11"/>
  </w:num>
  <w:num w:numId="39" w16cid:durableId="780152590">
    <w:abstractNumId w:val="40"/>
  </w:num>
  <w:num w:numId="40" w16cid:durableId="1784417830">
    <w:abstractNumId w:val="0"/>
  </w:num>
  <w:num w:numId="41" w16cid:durableId="1938126571">
    <w:abstractNumId w:val="28"/>
  </w:num>
  <w:num w:numId="42" w16cid:durableId="1849565595">
    <w:abstractNumId w:val="43"/>
  </w:num>
  <w:num w:numId="43" w16cid:durableId="983118912">
    <w:abstractNumId w:val="31"/>
  </w:num>
  <w:num w:numId="44" w16cid:durableId="1751467340">
    <w:abstractNumId w:val="25"/>
  </w:num>
  <w:num w:numId="45" w16cid:durableId="775488902">
    <w:abstractNumId w:val="30"/>
  </w:num>
  <w:num w:numId="46" w16cid:durableId="899949971">
    <w:abstractNumId w:val="24"/>
  </w:num>
  <w:num w:numId="47" w16cid:durableId="825899672">
    <w:abstractNumId w:val="6"/>
  </w:num>
  <w:num w:numId="48" w16cid:durableId="143879258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253D"/>
    <w:rsid w:val="00097B60"/>
    <w:rsid w:val="000A0AE9"/>
    <w:rsid w:val="000B6559"/>
    <w:rsid w:val="000E0915"/>
    <w:rsid w:val="001217CC"/>
    <w:rsid w:val="00127826"/>
    <w:rsid w:val="00135DC6"/>
    <w:rsid w:val="00141CE2"/>
    <w:rsid w:val="0014704B"/>
    <w:rsid w:val="001473CD"/>
    <w:rsid w:val="00150DBF"/>
    <w:rsid w:val="001574EE"/>
    <w:rsid w:val="001727F3"/>
    <w:rsid w:val="00175EF4"/>
    <w:rsid w:val="001834FF"/>
    <w:rsid w:val="0018389B"/>
    <w:rsid w:val="00192869"/>
    <w:rsid w:val="001B4631"/>
    <w:rsid w:val="001C1400"/>
    <w:rsid w:val="001C5888"/>
    <w:rsid w:val="001C6CB5"/>
    <w:rsid w:val="001D3BBD"/>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A186B"/>
    <w:rsid w:val="003B4A90"/>
    <w:rsid w:val="003B5D64"/>
    <w:rsid w:val="003B64E2"/>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1C5"/>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33A46"/>
    <w:rsid w:val="00762D95"/>
    <w:rsid w:val="00782700"/>
    <w:rsid w:val="00791B61"/>
    <w:rsid w:val="00796D01"/>
    <w:rsid w:val="007A4E12"/>
    <w:rsid w:val="007B1554"/>
    <w:rsid w:val="007B60A8"/>
    <w:rsid w:val="007D560A"/>
    <w:rsid w:val="007D7C03"/>
    <w:rsid w:val="007E16DA"/>
    <w:rsid w:val="007E2A43"/>
    <w:rsid w:val="007E3E87"/>
    <w:rsid w:val="007F5F22"/>
    <w:rsid w:val="00805012"/>
    <w:rsid w:val="00860113"/>
    <w:rsid w:val="008628E9"/>
    <w:rsid w:val="00864710"/>
    <w:rsid w:val="00874AB3"/>
    <w:rsid w:val="00882A38"/>
    <w:rsid w:val="00883308"/>
    <w:rsid w:val="00896989"/>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2234E"/>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6682"/>
    <w:rsid w:val="00BD5BFC"/>
    <w:rsid w:val="00BF6A6B"/>
    <w:rsid w:val="00C03F96"/>
    <w:rsid w:val="00C21DBF"/>
    <w:rsid w:val="00C26CEA"/>
    <w:rsid w:val="00C43FAA"/>
    <w:rsid w:val="00C45690"/>
    <w:rsid w:val="00C85E86"/>
    <w:rsid w:val="00C93B20"/>
    <w:rsid w:val="00CA742F"/>
    <w:rsid w:val="00CB74B6"/>
    <w:rsid w:val="00CC075E"/>
    <w:rsid w:val="00CC7C99"/>
    <w:rsid w:val="00CD6FF7"/>
    <w:rsid w:val="00CD705F"/>
    <w:rsid w:val="00CE1E0E"/>
    <w:rsid w:val="00D22EFE"/>
    <w:rsid w:val="00D23538"/>
    <w:rsid w:val="00D55435"/>
    <w:rsid w:val="00D6374C"/>
    <w:rsid w:val="00D65672"/>
    <w:rsid w:val="00D7673B"/>
    <w:rsid w:val="00D774F5"/>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15EB0"/>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7FBE5C-F1E9-4D9A-BF68-2AC3D0634901}">
  <ds:schemaRefs>
    <ds:schemaRef ds:uri="http://schemas.openxmlformats.org/officeDocument/2006/bibliography"/>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CAAA3527-D772-427A-8C12-74C815D56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5579</Words>
  <Characters>32918</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9</cp:revision>
  <cp:lastPrinted>2023-07-19T12:59:00Z</cp:lastPrinted>
  <dcterms:created xsi:type="dcterms:W3CDTF">2024-12-06T12:58:00Z</dcterms:created>
  <dcterms:modified xsi:type="dcterms:W3CDTF">2025-02-06T12:49:00Z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